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jc w:val="center"/>
        <w:tblInd w:w="-447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195F22" w:rsidRPr="00240771" w:rsidTr="00206BB8">
        <w:trPr>
          <w:trHeight w:val="2235"/>
          <w:jc w:val="center"/>
        </w:trPr>
        <w:tc>
          <w:tcPr>
            <w:tcW w:w="3523" w:type="dxa"/>
            <w:tcBorders>
              <w:bottom w:val="nil"/>
            </w:tcBorders>
          </w:tcPr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71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71">
              <w:rPr>
                <w:rFonts w:ascii="Times New Roman" w:hAnsi="Times New Roman"/>
                <w:b/>
                <w:sz w:val="24"/>
                <w:szCs w:val="24"/>
              </w:rPr>
              <w:t xml:space="preserve">ПРИМАНЫЧСКОГО </w:t>
            </w:r>
          </w:p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71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 МУНИЦИПАЛЬНОГО ОБРАЗОВАНИЯ </w:t>
            </w:r>
          </w:p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240771">
              <w:rPr>
                <w:rFonts w:ascii="Times New Roman" w:hAnsi="Times New Roman"/>
                <w:b/>
                <w:sz w:val="24"/>
                <w:szCs w:val="24"/>
              </w:rPr>
              <w:t>РЕСПУБЛИКИ  КАЛМЫКИЯ</w:t>
            </w:r>
          </w:p>
        </w:tc>
        <w:tc>
          <w:tcPr>
            <w:tcW w:w="2268" w:type="dxa"/>
            <w:tcBorders>
              <w:bottom w:val="nil"/>
            </w:tcBorders>
          </w:tcPr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19785" cy="948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  <w:tcBorders>
              <w:bottom w:val="nil"/>
            </w:tcBorders>
          </w:tcPr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HalmWin" w:hAnsi="Times HalmWin"/>
                <w:b/>
                <w:sz w:val="24"/>
                <w:szCs w:val="24"/>
              </w:rPr>
            </w:pPr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ХАЛЬМГ   ТА</w:t>
            </w:r>
            <w:r w:rsidRPr="00240771">
              <w:rPr>
                <w:rFonts w:ascii="Times New Roman" w:hAnsi="Times New Roman"/>
                <w:b/>
                <w:sz w:val="24"/>
                <w:szCs w:val="24"/>
              </w:rPr>
              <w:t>ҢҺ</w:t>
            </w:r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ЧИН</w:t>
            </w:r>
          </w:p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 xml:space="preserve">ПРИМАНЫЧСК </w:t>
            </w:r>
            <w:proofErr w:type="spellStart"/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СЕЛ</w:t>
            </w:r>
            <w:r w:rsidRPr="00240771">
              <w:rPr>
                <w:rFonts w:ascii="Times New Roman" w:hAnsi="Times New Roman"/>
                <w:sz w:val="36"/>
                <w:szCs w:val="36"/>
              </w:rPr>
              <w:t>ə</w:t>
            </w:r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Н</w:t>
            </w:r>
            <w:r w:rsidRPr="00240771">
              <w:rPr>
                <w:rFonts w:ascii="Times New Roman" w:hAnsi="Times New Roman"/>
                <w:sz w:val="36"/>
                <w:szCs w:val="36"/>
              </w:rPr>
              <w:t>ə</w:t>
            </w:r>
            <w:proofErr w:type="spellEnd"/>
          </w:p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7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 </w:t>
            </w:r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Б</w:t>
            </w:r>
            <w:proofErr w:type="gramStart"/>
            <w:r w:rsidRPr="00240771">
              <w:rPr>
                <w:rFonts w:ascii="Times HalmWin" w:hAnsi="Times HalmWin"/>
                <w:b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РД</w:t>
            </w:r>
            <w:r w:rsidRPr="00240771">
              <w:rPr>
                <w:rFonts w:ascii="Times New Roman" w:hAnsi="Times New Roman"/>
                <w:sz w:val="36"/>
                <w:szCs w:val="36"/>
              </w:rPr>
              <w:t>ə</w:t>
            </w:r>
            <w:r w:rsidRPr="00240771">
              <w:rPr>
                <w:rFonts w:ascii="Times HalmWin Cyr" w:hAnsi="Times HalmWin Cyr"/>
                <w:b/>
                <w:sz w:val="24"/>
                <w:szCs w:val="24"/>
              </w:rPr>
              <w:t>ЦИН</w:t>
            </w:r>
            <w:proofErr w:type="spellEnd"/>
            <w:r w:rsidRPr="00240771">
              <w:rPr>
                <w:rFonts w:ascii="Times New Roman" w:hAnsi="Times New Roman"/>
                <w:b/>
                <w:sz w:val="24"/>
                <w:szCs w:val="24"/>
              </w:rPr>
              <w:t xml:space="preserve">  ДЕПУТАТНЫРИН ХУРГ </w:t>
            </w:r>
          </w:p>
          <w:p w:rsidR="00195F22" w:rsidRPr="00240771" w:rsidRDefault="00195F22" w:rsidP="00206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F22" w:rsidRPr="00240771" w:rsidRDefault="00195F22" w:rsidP="00195F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 xml:space="preserve">359144, Республика Калмыкия, </w:t>
      </w:r>
      <w:proofErr w:type="spellStart"/>
      <w:r w:rsidRPr="00240771">
        <w:rPr>
          <w:rFonts w:ascii="Times New Roman" w:hAnsi="Times New Roman"/>
          <w:sz w:val="24"/>
          <w:szCs w:val="24"/>
        </w:rPr>
        <w:t>Ики</w:t>
      </w:r>
      <w:proofErr w:type="spellEnd"/>
      <w:r w:rsidRPr="002407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40771">
        <w:rPr>
          <w:rFonts w:ascii="Times New Roman" w:hAnsi="Times New Roman"/>
          <w:sz w:val="24"/>
          <w:szCs w:val="24"/>
        </w:rPr>
        <w:t>Бурульский</w:t>
      </w:r>
      <w:proofErr w:type="spellEnd"/>
      <w:r w:rsidRPr="00240771">
        <w:rPr>
          <w:rFonts w:ascii="Times New Roman" w:hAnsi="Times New Roman"/>
          <w:sz w:val="24"/>
          <w:szCs w:val="24"/>
        </w:rPr>
        <w:t xml:space="preserve"> район, пос. Приманыч, ул. Гагарина10/1</w:t>
      </w:r>
    </w:p>
    <w:p w:rsidR="00195F22" w:rsidRPr="00240771" w:rsidRDefault="00195F22" w:rsidP="00195F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240771">
        <w:rPr>
          <w:rFonts w:ascii="Times New Roman" w:hAnsi="Times New Roman"/>
          <w:sz w:val="24"/>
          <w:szCs w:val="24"/>
        </w:rPr>
        <w:t>Е</w:t>
      </w:r>
      <w:proofErr w:type="gramEnd"/>
      <w:r w:rsidRPr="00240771">
        <w:rPr>
          <w:rFonts w:ascii="Times New Roman" w:hAnsi="Times New Roman"/>
          <w:sz w:val="24"/>
          <w:szCs w:val="24"/>
        </w:rPr>
        <w:t>-</w:t>
      </w:r>
      <w:r w:rsidRPr="00240771">
        <w:rPr>
          <w:rFonts w:ascii="Times New Roman" w:hAnsi="Times New Roman"/>
          <w:sz w:val="24"/>
          <w:szCs w:val="24"/>
          <w:lang w:val="en-US"/>
        </w:rPr>
        <w:t>mail</w:t>
      </w:r>
      <w:r w:rsidRPr="00240771">
        <w:rPr>
          <w:rFonts w:ascii="Times New Roman" w:hAnsi="Times New Roman"/>
          <w:sz w:val="24"/>
          <w:szCs w:val="24"/>
        </w:rPr>
        <w:t>:</w:t>
      </w:r>
      <w:proofErr w:type="spellStart"/>
      <w:r w:rsidRPr="00240771">
        <w:rPr>
          <w:rFonts w:ascii="Times New Roman" w:hAnsi="Times New Roman"/>
          <w:sz w:val="24"/>
          <w:szCs w:val="24"/>
          <w:lang w:val="en-US"/>
        </w:rPr>
        <w:t>primanicskoesmo</w:t>
      </w:r>
      <w:proofErr w:type="spellEnd"/>
      <w:r w:rsidRPr="00240771">
        <w:rPr>
          <w:rFonts w:ascii="Times New Roman" w:hAnsi="Times New Roman"/>
          <w:sz w:val="24"/>
          <w:szCs w:val="24"/>
        </w:rPr>
        <w:t>@</w:t>
      </w:r>
      <w:r w:rsidRPr="00240771">
        <w:rPr>
          <w:rFonts w:ascii="Times New Roman" w:hAnsi="Times New Roman"/>
          <w:sz w:val="24"/>
          <w:szCs w:val="24"/>
          <w:lang w:val="en-US"/>
        </w:rPr>
        <w:t>mail</w:t>
      </w:r>
      <w:r w:rsidRPr="00240771">
        <w:rPr>
          <w:rFonts w:ascii="Times New Roman" w:hAnsi="Times New Roman"/>
          <w:sz w:val="24"/>
          <w:szCs w:val="24"/>
        </w:rPr>
        <w:t>.</w:t>
      </w:r>
      <w:proofErr w:type="spellStart"/>
      <w:r w:rsidRPr="002407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95F22" w:rsidRPr="00240771" w:rsidRDefault="00195F22" w:rsidP="00195F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  <w:r w:rsidRPr="0024077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</w:t>
      </w:r>
    </w:p>
    <w:p w:rsidR="00195F22" w:rsidRPr="00240771" w:rsidRDefault="00195F22" w:rsidP="00195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7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195F22" w:rsidRPr="00240771" w:rsidRDefault="00195F22" w:rsidP="00195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77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РЕШЕНИЕ</w:t>
      </w:r>
    </w:p>
    <w:p w:rsidR="00195F22" w:rsidRPr="00240771" w:rsidRDefault="00195F22" w:rsidP="00195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240771">
        <w:rPr>
          <w:rFonts w:ascii="Times New Roman" w:hAnsi="Times New Roman"/>
          <w:sz w:val="24"/>
          <w:szCs w:val="24"/>
        </w:rPr>
        <w:t xml:space="preserve">« 12 » мая 2021 года                                      № 22                                                  </w:t>
      </w:r>
      <w:bookmarkEnd w:id="0"/>
      <w:r w:rsidRPr="00240771">
        <w:rPr>
          <w:rFonts w:ascii="Times New Roman" w:hAnsi="Times New Roman"/>
          <w:sz w:val="24"/>
          <w:szCs w:val="24"/>
        </w:rPr>
        <w:t>пос. Приманыч</w:t>
      </w: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40771">
        <w:rPr>
          <w:rFonts w:ascii="Times New Roman" w:hAnsi="Times New Roman"/>
          <w:bCs/>
          <w:sz w:val="24"/>
          <w:szCs w:val="24"/>
        </w:rPr>
        <w:t>«</w:t>
      </w:r>
      <w:r w:rsidRPr="00240771">
        <w:rPr>
          <w:rFonts w:ascii="Times New Roman" w:hAnsi="Times New Roman"/>
          <w:sz w:val="24"/>
          <w:szCs w:val="24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</w:t>
      </w:r>
      <w:r w:rsidRPr="00240771">
        <w:rPr>
          <w:rFonts w:ascii="Times New Roman" w:hAnsi="Times New Roman"/>
          <w:sz w:val="24"/>
          <w:szCs w:val="26"/>
        </w:rPr>
        <w:t xml:space="preserve"> Приманычского сельского муниципального образования</w:t>
      </w:r>
      <w:r w:rsidRPr="00240771">
        <w:rPr>
          <w:rFonts w:ascii="Times New Roman" w:hAnsi="Times New Roman"/>
          <w:bCs/>
          <w:sz w:val="24"/>
          <w:szCs w:val="24"/>
        </w:rPr>
        <w:t>»</w:t>
      </w: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 xml:space="preserve">В соответствии </w:t>
      </w:r>
      <w:r w:rsidRPr="00240771">
        <w:rPr>
          <w:rFonts w:ascii="Times New Roman" w:hAnsi="Times New Roman"/>
          <w:color w:val="000000"/>
          <w:sz w:val="24"/>
          <w:szCs w:val="26"/>
        </w:rPr>
        <w:t xml:space="preserve">со </w:t>
      </w:r>
      <w:hyperlink r:id="rId6" w:history="1">
        <w:r w:rsidRPr="00240771">
          <w:rPr>
            <w:rFonts w:ascii="Times New Roman" w:hAnsi="Times New Roman"/>
            <w:color w:val="000000"/>
            <w:sz w:val="24"/>
            <w:szCs w:val="26"/>
          </w:rPr>
          <w:t>ст.13</w:t>
        </w:r>
      </w:hyperlink>
      <w:r w:rsidRPr="00240771">
        <w:rPr>
          <w:rFonts w:ascii="Times New Roman" w:hAnsi="Times New Roman"/>
          <w:color w:val="000000"/>
          <w:sz w:val="24"/>
          <w:szCs w:val="26"/>
        </w:rPr>
        <w:t xml:space="preserve"> Федерального</w:t>
      </w:r>
      <w:r w:rsidRPr="00240771">
        <w:rPr>
          <w:rFonts w:ascii="Times New Roman" w:hAnsi="Times New Roman"/>
          <w:sz w:val="24"/>
          <w:szCs w:val="26"/>
        </w:rPr>
        <w:t xml:space="preserve"> закона от 24.07.2007 года №209-ФЗ «О развитии малого и среднего предпринимательства в Российской Федерации», ст.14</w:t>
      </w:r>
      <w:r w:rsidRPr="00240771">
        <w:rPr>
          <w:rFonts w:ascii="Times New Roman" w:hAnsi="Times New Roman"/>
          <w:color w:val="000000"/>
          <w:sz w:val="24"/>
          <w:szCs w:val="26"/>
        </w:rPr>
        <w:t xml:space="preserve"> Федерального</w:t>
      </w:r>
      <w:r w:rsidRPr="00240771">
        <w:rPr>
          <w:rFonts w:ascii="Times New Roman" w:hAnsi="Times New Roman"/>
          <w:sz w:val="24"/>
          <w:szCs w:val="26"/>
        </w:rPr>
        <w:t xml:space="preserve"> закона от 06.10.2003 года №131-ФЗ «Об общих принципах организации местного самоуправления в Российской Федерации», Уставом Приманычского сельского муниципального образования, Собрание депутатов Приманычского сельского муниципального образования</w:t>
      </w:r>
    </w:p>
    <w:p w:rsidR="00195F22" w:rsidRPr="00240771" w:rsidRDefault="00195F22" w:rsidP="00195F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6"/>
        </w:rPr>
        <w:t>решило:</w:t>
      </w:r>
    </w:p>
    <w:p w:rsidR="00195F22" w:rsidRPr="00240771" w:rsidRDefault="00195F22" w:rsidP="00195F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F22" w:rsidRPr="00240771" w:rsidRDefault="00195F22" w:rsidP="00195F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 xml:space="preserve">1. Утвердить </w:t>
      </w:r>
      <w:hyperlink w:anchor="P27" w:history="1">
        <w:r w:rsidRPr="00240771">
          <w:rPr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240771">
        <w:rPr>
          <w:rFonts w:ascii="Times New Roman" w:hAnsi="Times New Roman"/>
          <w:sz w:val="24"/>
          <w:szCs w:val="24"/>
        </w:rPr>
        <w:t xml:space="preserve"> создания координационных или совещательных органов                  в области развития малого и среднего предпринимательства на территории </w:t>
      </w:r>
      <w:r w:rsidRPr="00240771">
        <w:rPr>
          <w:rFonts w:ascii="Times New Roman" w:hAnsi="Times New Roman"/>
          <w:sz w:val="24"/>
          <w:szCs w:val="26"/>
        </w:rPr>
        <w:t>Приманычского сельского муниципального образования</w:t>
      </w:r>
      <w:r w:rsidRPr="00240771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195F22" w:rsidRPr="00240771" w:rsidRDefault="00195F22" w:rsidP="00195F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>2. Настоящее решение подлежит обязательному опубликованию (обнародованию) на официальном сайте администрации Ики-Бурульского РМО РК в сети «Интернет», и</w:t>
      </w:r>
      <w:r w:rsidRPr="00240771">
        <w:rPr>
          <w:rFonts w:ascii="Times New Roman" w:hAnsi="Times New Roman"/>
          <w:kern w:val="2"/>
          <w:sz w:val="24"/>
          <w:szCs w:val="24"/>
        </w:rPr>
        <w:t xml:space="preserve"> вступает в силу со дня его официального обнародования</w:t>
      </w:r>
      <w:r w:rsidRPr="00240771">
        <w:rPr>
          <w:rFonts w:ascii="Times New Roman" w:hAnsi="Times New Roman"/>
          <w:sz w:val="24"/>
          <w:szCs w:val="24"/>
        </w:rPr>
        <w:t>.</w:t>
      </w:r>
    </w:p>
    <w:p w:rsidR="00195F22" w:rsidRPr="00240771" w:rsidRDefault="00195F22" w:rsidP="00195F2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4077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0771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95F22" w:rsidRPr="00240771" w:rsidRDefault="00195F22" w:rsidP="00195F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>Глава</w:t>
      </w: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>Приманычского сельского</w:t>
      </w: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771">
        <w:rPr>
          <w:rFonts w:ascii="Times New Roman" w:hAnsi="Times New Roman"/>
          <w:sz w:val="24"/>
          <w:szCs w:val="24"/>
        </w:rPr>
        <w:t>Республики Калмыкия (</w:t>
      </w:r>
      <w:proofErr w:type="spellStart"/>
      <w:r w:rsidRPr="00240771">
        <w:rPr>
          <w:rFonts w:ascii="Times New Roman" w:hAnsi="Times New Roman"/>
          <w:sz w:val="24"/>
          <w:szCs w:val="24"/>
        </w:rPr>
        <w:t>ахлачи</w:t>
      </w:r>
      <w:proofErr w:type="spellEnd"/>
      <w:r w:rsidRPr="00240771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</w:t>
      </w:r>
      <w:proofErr w:type="spellStart"/>
      <w:r w:rsidRPr="00240771">
        <w:rPr>
          <w:rFonts w:ascii="Times New Roman" w:hAnsi="Times New Roman"/>
          <w:sz w:val="24"/>
          <w:szCs w:val="24"/>
        </w:rPr>
        <w:t>Опаев</w:t>
      </w:r>
      <w:proofErr w:type="spellEnd"/>
      <w:r w:rsidRPr="00240771">
        <w:rPr>
          <w:rFonts w:ascii="Times New Roman" w:hAnsi="Times New Roman"/>
          <w:sz w:val="24"/>
          <w:szCs w:val="24"/>
        </w:rPr>
        <w:t xml:space="preserve"> А.Э.</w:t>
      </w: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F22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Pr="00240771" w:rsidRDefault="00195F22" w:rsidP="00195F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5F22" w:rsidRPr="00240771" w:rsidRDefault="00195F22" w:rsidP="00195F22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240771">
        <w:rPr>
          <w:rFonts w:ascii="Times New Roman" w:hAnsi="Times New Roman"/>
          <w:sz w:val="20"/>
          <w:szCs w:val="20"/>
        </w:rPr>
        <w:lastRenderedPageBreak/>
        <w:t>Приложение к решению</w:t>
      </w:r>
    </w:p>
    <w:p w:rsidR="00195F22" w:rsidRPr="00240771" w:rsidRDefault="00195F22" w:rsidP="0019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771">
        <w:rPr>
          <w:rFonts w:ascii="Times New Roman" w:hAnsi="Times New Roman"/>
          <w:sz w:val="20"/>
          <w:szCs w:val="20"/>
        </w:rPr>
        <w:t xml:space="preserve">к решению Собрания депутатов Приманычского </w:t>
      </w:r>
    </w:p>
    <w:p w:rsidR="00195F22" w:rsidRPr="00240771" w:rsidRDefault="00195F22" w:rsidP="0019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771">
        <w:rPr>
          <w:rFonts w:ascii="Times New Roman" w:hAnsi="Times New Roman"/>
          <w:sz w:val="20"/>
          <w:szCs w:val="20"/>
        </w:rPr>
        <w:t xml:space="preserve">сельского муниципального образования </w:t>
      </w:r>
    </w:p>
    <w:p w:rsidR="00195F22" w:rsidRPr="00240771" w:rsidRDefault="00195F22" w:rsidP="0019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771">
        <w:rPr>
          <w:rFonts w:ascii="Times New Roman" w:hAnsi="Times New Roman"/>
          <w:sz w:val="20"/>
          <w:szCs w:val="20"/>
        </w:rPr>
        <w:t>Республики Калмыкия от 12.05.2021 года № 22</w:t>
      </w: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240771">
        <w:rPr>
          <w:rFonts w:ascii="Times New Roman" w:hAnsi="Times New Roman"/>
          <w:b/>
          <w:sz w:val="24"/>
          <w:szCs w:val="26"/>
        </w:rPr>
        <w:t xml:space="preserve">Порядок создания </w:t>
      </w:r>
      <w:proofErr w:type="gramStart"/>
      <w:r w:rsidRPr="00240771">
        <w:rPr>
          <w:rFonts w:ascii="Times New Roman" w:hAnsi="Times New Roman"/>
          <w:b/>
          <w:sz w:val="24"/>
          <w:szCs w:val="26"/>
        </w:rPr>
        <w:t>координационных</w:t>
      </w:r>
      <w:proofErr w:type="gramEnd"/>
      <w:r w:rsidRPr="00240771">
        <w:rPr>
          <w:rFonts w:ascii="Times New Roman" w:hAnsi="Times New Roman"/>
          <w:b/>
          <w:sz w:val="24"/>
          <w:szCs w:val="26"/>
        </w:rPr>
        <w:t xml:space="preserve"> или совещательных </w:t>
      </w: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240771">
        <w:rPr>
          <w:rFonts w:ascii="Times New Roman" w:hAnsi="Times New Roman"/>
          <w:b/>
          <w:sz w:val="24"/>
          <w:szCs w:val="26"/>
        </w:rPr>
        <w:t xml:space="preserve">органов в области развития малого и среднего предпринимательства </w:t>
      </w:r>
      <w:r w:rsidRPr="00240771">
        <w:rPr>
          <w:rFonts w:ascii="Times New Roman" w:hAnsi="Times New Roman"/>
          <w:b/>
          <w:sz w:val="24"/>
          <w:szCs w:val="24"/>
        </w:rPr>
        <w:t>на территории</w:t>
      </w:r>
      <w:r w:rsidRPr="00240771">
        <w:rPr>
          <w:rFonts w:ascii="Times New Roman" w:hAnsi="Times New Roman"/>
          <w:b/>
          <w:sz w:val="24"/>
          <w:szCs w:val="26"/>
        </w:rPr>
        <w:t xml:space="preserve"> Приманычского сельского муниципального образования</w:t>
      </w:r>
    </w:p>
    <w:p w:rsidR="00195F22" w:rsidRPr="00240771" w:rsidRDefault="00195F22" w:rsidP="00195F22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</w:t>
      </w:r>
      <w:r w:rsidRPr="00240771">
        <w:rPr>
          <w:rFonts w:ascii="Times New Roman" w:hAnsi="Times New Roman"/>
          <w:sz w:val="24"/>
          <w:szCs w:val="24"/>
        </w:rPr>
        <w:t xml:space="preserve">на территории </w:t>
      </w:r>
      <w:r w:rsidRPr="00240771">
        <w:rPr>
          <w:rFonts w:ascii="Times New Roman" w:hAnsi="Times New Roman"/>
          <w:sz w:val="24"/>
          <w:szCs w:val="26"/>
        </w:rPr>
        <w:t>Приманычского сельского муниципального образования (далее – Порядок) определяет цели, условия и процедуру создания на территории района координационных или совещательных органов в области развития малого и среднего предпринимательства.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2. Координационные или совещательные органы в области развития малого и среднего предпринимательства (далее – координационные или совещательные органы) создаются в целях: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 xml:space="preserve">2.1. Привлечения субъектов малого и среднего предпринимательства к выработке                    и реализации политики в области развития малого и среднего предпринимательства </w:t>
      </w:r>
      <w:r w:rsidRPr="00240771">
        <w:rPr>
          <w:rFonts w:ascii="Times New Roman" w:hAnsi="Times New Roman"/>
          <w:sz w:val="24"/>
          <w:szCs w:val="24"/>
        </w:rPr>
        <w:t xml:space="preserve">на территории </w:t>
      </w:r>
      <w:r w:rsidRPr="00240771">
        <w:rPr>
          <w:rFonts w:ascii="Times New Roman" w:hAnsi="Times New Roman"/>
          <w:sz w:val="24"/>
          <w:szCs w:val="26"/>
        </w:rPr>
        <w:t>Приманычского сельского муниципального образования.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 xml:space="preserve">2.2. Выдвижения и поддержки инициатив, направленных на реализацию политики в области развития малого и среднего предпринимательства </w:t>
      </w:r>
      <w:r w:rsidRPr="00240771">
        <w:rPr>
          <w:rFonts w:ascii="Times New Roman" w:hAnsi="Times New Roman"/>
          <w:sz w:val="24"/>
          <w:szCs w:val="24"/>
        </w:rPr>
        <w:t xml:space="preserve">на территории </w:t>
      </w:r>
      <w:r w:rsidRPr="00240771">
        <w:rPr>
          <w:rFonts w:ascii="Times New Roman" w:hAnsi="Times New Roman"/>
          <w:sz w:val="24"/>
          <w:szCs w:val="26"/>
        </w:rPr>
        <w:t>Приманычского сельского муниципального образования.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2.3. Проведения общественной экспертизы проектов нормативных правовых актов администрации Приманычского сельского муниципального образования, регулирующих развитие малого и среднего предпринимательства.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2.4. Выработки рекомендаций администрации Приманычского сельского муниципального образования при определении приоритетов в области развития малого и среднего предпринимательства.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2.5.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3. Координационные или совещательные органы могут быть образованы                            по инициативе: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 xml:space="preserve">3.1. Администрации Приманычского сельского муниципального образования. 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3.2. Группы субъектов малого и среднего предпринимательства, зарегистрированных и осуществляющих деятельность на территории Приманычского сельского муниципального образования, в количестве не менее 10 человек (1 представитель от субъекта малого и среднего предпринимательства).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3.3. Некоммерческой организации, выражающей интересы субъектов малого                        и среднего предпринимательства (далее – некоммерческие организации).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 xml:space="preserve">4. Инициаторы создания координационного или совещательного органа, указанные в </w:t>
      </w:r>
      <w:hyperlink w:anchor="P41" w:history="1">
        <w:r w:rsidRPr="00240771">
          <w:rPr>
            <w:rFonts w:ascii="Times New Roman" w:hAnsi="Times New Roman"/>
            <w:color w:val="000000"/>
            <w:sz w:val="24"/>
            <w:szCs w:val="26"/>
          </w:rPr>
          <w:t>подпунктах 3.2</w:t>
        </w:r>
      </w:hyperlink>
      <w:r w:rsidRPr="00240771">
        <w:rPr>
          <w:rFonts w:ascii="Times New Roman" w:hAnsi="Times New Roman"/>
          <w:color w:val="000000"/>
          <w:sz w:val="24"/>
          <w:szCs w:val="26"/>
        </w:rPr>
        <w:t xml:space="preserve">, </w:t>
      </w:r>
      <w:hyperlink w:anchor="P42" w:history="1">
        <w:r w:rsidRPr="00240771">
          <w:rPr>
            <w:rFonts w:ascii="Times New Roman" w:hAnsi="Times New Roman"/>
            <w:color w:val="000000"/>
            <w:sz w:val="24"/>
            <w:szCs w:val="26"/>
          </w:rPr>
          <w:t>3.3</w:t>
        </w:r>
      </w:hyperlink>
      <w:r w:rsidRPr="00240771">
        <w:rPr>
          <w:rFonts w:ascii="Times New Roman" w:hAnsi="Times New Roman"/>
          <w:color w:val="000000"/>
          <w:sz w:val="24"/>
          <w:szCs w:val="26"/>
        </w:rPr>
        <w:t xml:space="preserve"> (далее – инициаторы), обращаются с соответствующим письменным обращением к главе Приманычского</w:t>
      </w:r>
      <w:r w:rsidRPr="00240771">
        <w:rPr>
          <w:rFonts w:ascii="Times New Roman" w:hAnsi="Times New Roman"/>
          <w:sz w:val="24"/>
          <w:szCs w:val="26"/>
        </w:rPr>
        <w:t xml:space="preserve"> сельского муниципального образования</w:t>
      </w:r>
      <w:r w:rsidRPr="00240771">
        <w:rPr>
          <w:rFonts w:ascii="Times New Roman" w:hAnsi="Times New Roman"/>
          <w:color w:val="000000"/>
          <w:sz w:val="24"/>
          <w:szCs w:val="26"/>
        </w:rPr>
        <w:t>. При этом                               в обращении должны быть</w:t>
      </w:r>
      <w:r w:rsidRPr="00240771">
        <w:rPr>
          <w:rFonts w:ascii="Times New Roman" w:hAnsi="Times New Roman"/>
          <w:sz w:val="24"/>
          <w:szCs w:val="26"/>
        </w:rPr>
        <w:t xml:space="preserve"> указаны предлагаемые инициаторами кандидатуры в состав координационного или совещательного органа.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5. Обращение о создании координационного или совещательного органа рассматривается главой Приманычского сельского муниципального образования. Срок рассмотрения обращения не должен превышать 30 календарных дней с момента его поступления. Ответ по результатам рассмотрения обращения направляется инициаторам не позднее дня, следующего                       за днём принятия решения, в письменной форме.</w:t>
      </w:r>
    </w:p>
    <w:p w:rsidR="00195F22" w:rsidRPr="00240771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lastRenderedPageBreak/>
        <w:t>6. Образование координационного или совещательного органа, определение его полномочий, количественный и персональный состав утверждается постановлением администрации Приманычского сельского муниципального образования.</w:t>
      </w:r>
    </w:p>
    <w:p w:rsidR="00195F22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  <w:r w:rsidRPr="00240771">
        <w:rPr>
          <w:rFonts w:ascii="Times New Roman" w:hAnsi="Times New Roman"/>
          <w:sz w:val="24"/>
          <w:szCs w:val="26"/>
        </w:rPr>
        <w:t>7. Постановление о создании координационного или совещательного органа подлежит опубликованию в средствах массовой информации и размещению на официальном сайте администрации Приманычского сельского муниципального образования.</w:t>
      </w:r>
    </w:p>
    <w:p w:rsidR="00195F22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195F22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195F22" w:rsidRDefault="00195F22" w:rsidP="00195F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6"/>
        </w:rPr>
      </w:pPr>
    </w:p>
    <w:p w:rsidR="00A30E6B" w:rsidRDefault="00A30E6B"/>
    <w:sectPr w:rsidR="00A30E6B" w:rsidSect="00195F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0A"/>
    <w:rsid w:val="00195F22"/>
    <w:rsid w:val="00313F0A"/>
    <w:rsid w:val="00A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98956183F453B51E5E4F6DFC9C7BC059526B0EFA165395F566C613CC2F842F86D821008A7DABEEFA4F00758BEE9D64BBA3893DC2E5E9F51wC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5231</Characters>
  <Application>Microsoft Office Word</Application>
  <DocSecurity>0</DocSecurity>
  <Lines>43</Lines>
  <Paragraphs>12</Paragraphs>
  <ScaleCrop>false</ScaleCrop>
  <Company>Арбитражный суд Республики Калмыкия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2022-04-11T14:06:00Z</dcterms:created>
  <dcterms:modified xsi:type="dcterms:W3CDTF">2022-04-11T14:07:00Z</dcterms:modified>
</cp:coreProperties>
</file>